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1F57" w14:textId="014D1DAB" w:rsidR="00BE4FB2" w:rsidRPr="00FA0894" w:rsidRDefault="00AD095A" w:rsidP="009A3120">
      <w:pPr>
        <w:pStyle w:val="1"/>
        <w:spacing w:before="73"/>
        <w:ind w:left="0"/>
        <w:jc w:val="center"/>
      </w:pPr>
      <w:r w:rsidRPr="00FA0894">
        <w:t>Пояснительная</w:t>
      </w:r>
      <w:r w:rsidRPr="00FA0894">
        <w:rPr>
          <w:spacing w:val="-1"/>
        </w:rPr>
        <w:t xml:space="preserve"> </w:t>
      </w:r>
      <w:r w:rsidRPr="00FA0894">
        <w:t>записка</w:t>
      </w:r>
      <w:r w:rsidRPr="00FA0894">
        <w:rPr>
          <w:spacing w:val="-5"/>
        </w:rPr>
        <w:t xml:space="preserve"> </w:t>
      </w:r>
      <w:r w:rsidRPr="00FA0894">
        <w:t>к</w:t>
      </w:r>
      <w:r w:rsidRPr="00FA0894">
        <w:rPr>
          <w:spacing w:val="-1"/>
        </w:rPr>
        <w:t xml:space="preserve"> </w:t>
      </w:r>
      <w:r w:rsidR="009A3120" w:rsidRPr="00FA0894">
        <w:rPr>
          <w:spacing w:val="-1"/>
        </w:rPr>
        <w:t>повестке дня Общего собрания</w:t>
      </w:r>
    </w:p>
    <w:p w14:paraId="40FE1B6E" w14:textId="77777777" w:rsidR="00BE4FB2" w:rsidRPr="00FA0894" w:rsidRDefault="00BE4FB2">
      <w:pPr>
        <w:pStyle w:val="a3"/>
        <w:spacing w:before="9"/>
        <w:jc w:val="left"/>
        <w:rPr>
          <w:b/>
        </w:rPr>
      </w:pPr>
    </w:p>
    <w:p w14:paraId="6F6F2818" w14:textId="573A6D41" w:rsidR="00BE4FB2" w:rsidRPr="00FA0894" w:rsidRDefault="009A3120">
      <w:pPr>
        <w:ind w:left="1904"/>
        <w:rPr>
          <w:b/>
          <w:i/>
        </w:rPr>
      </w:pPr>
      <w:r w:rsidRPr="00FA0894">
        <w:rPr>
          <w:b/>
          <w:i/>
        </w:rPr>
        <w:t xml:space="preserve">(об утверждении </w:t>
      </w:r>
      <w:r w:rsidR="00AD095A" w:rsidRPr="00FA0894">
        <w:rPr>
          <w:b/>
          <w:i/>
        </w:rPr>
        <w:t>внутренни</w:t>
      </w:r>
      <w:r w:rsidR="009F778B" w:rsidRPr="00FA0894">
        <w:rPr>
          <w:b/>
          <w:i/>
        </w:rPr>
        <w:t>х</w:t>
      </w:r>
      <w:r w:rsidR="00AD095A" w:rsidRPr="00FA0894">
        <w:rPr>
          <w:b/>
          <w:i/>
          <w:spacing w:val="-1"/>
        </w:rPr>
        <w:t xml:space="preserve"> </w:t>
      </w:r>
      <w:r w:rsidR="00AD095A" w:rsidRPr="00FA0894">
        <w:rPr>
          <w:b/>
          <w:i/>
        </w:rPr>
        <w:t>документ</w:t>
      </w:r>
      <w:r w:rsidRPr="00FA0894">
        <w:rPr>
          <w:b/>
          <w:i/>
        </w:rPr>
        <w:t>ов</w:t>
      </w:r>
      <w:r w:rsidR="00AD095A" w:rsidRPr="00FA0894">
        <w:rPr>
          <w:b/>
          <w:i/>
          <w:spacing w:val="-2"/>
        </w:rPr>
        <w:t xml:space="preserve"> </w:t>
      </w:r>
      <w:r w:rsidRPr="00FA0894">
        <w:rPr>
          <w:b/>
          <w:i/>
        </w:rPr>
        <w:t>А</w:t>
      </w:r>
      <w:r w:rsidR="00AD095A" w:rsidRPr="00FA0894">
        <w:rPr>
          <w:b/>
          <w:i/>
        </w:rPr>
        <w:t>СРО</w:t>
      </w:r>
      <w:r w:rsidR="00AD095A" w:rsidRPr="00FA0894">
        <w:rPr>
          <w:b/>
          <w:i/>
          <w:spacing w:val="-3"/>
        </w:rPr>
        <w:t xml:space="preserve"> </w:t>
      </w:r>
      <w:r w:rsidR="00AD095A" w:rsidRPr="00FA0894">
        <w:rPr>
          <w:b/>
          <w:i/>
        </w:rPr>
        <w:t>«</w:t>
      </w:r>
      <w:r w:rsidRPr="00FA0894">
        <w:rPr>
          <w:b/>
          <w:i/>
        </w:rPr>
        <w:t>Строитель</w:t>
      </w:r>
      <w:r w:rsidR="00AD095A" w:rsidRPr="00FA0894">
        <w:rPr>
          <w:b/>
          <w:i/>
        </w:rPr>
        <w:t>»</w:t>
      </w:r>
      <w:r w:rsidRPr="00FA0894">
        <w:rPr>
          <w:b/>
          <w:i/>
        </w:rPr>
        <w:t xml:space="preserve"> в новой редакции</w:t>
      </w:r>
      <w:r w:rsidR="00B34119" w:rsidRPr="00FA0894">
        <w:rPr>
          <w:b/>
          <w:i/>
        </w:rPr>
        <w:t>)</w:t>
      </w:r>
    </w:p>
    <w:p w14:paraId="16621875" w14:textId="77777777" w:rsidR="00BE4FB2" w:rsidRPr="00FA0894" w:rsidRDefault="00BE4FB2">
      <w:pPr>
        <w:pStyle w:val="a3"/>
        <w:spacing w:before="4"/>
        <w:jc w:val="left"/>
        <w:rPr>
          <w:b/>
          <w:i/>
        </w:rPr>
      </w:pPr>
    </w:p>
    <w:p w14:paraId="5107049C" w14:textId="37A3E55C" w:rsidR="009A3120" w:rsidRPr="00FA0894" w:rsidRDefault="00AD095A" w:rsidP="004F35AE">
      <w:pPr>
        <w:pStyle w:val="a3"/>
        <w:ind w:left="113" w:right="325" w:firstLine="708"/>
      </w:pPr>
      <w:r w:rsidRPr="00FA0894">
        <w:t>Предлагаемые</w:t>
      </w:r>
      <w:r w:rsidRPr="00FA0894">
        <w:rPr>
          <w:spacing w:val="1"/>
        </w:rPr>
        <w:t xml:space="preserve"> </w:t>
      </w:r>
      <w:r w:rsidRPr="00FA0894">
        <w:t>на</w:t>
      </w:r>
      <w:r w:rsidRPr="00FA0894">
        <w:rPr>
          <w:spacing w:val="1"/>
        </w:rPr>
        <w:t xml:space="preserve"> </w:t>
      </w:r>
      <w:r w:rsidRPr="00FA0894">
        <w:t>утверждение</w:t>
      </w:r>
      <w:r w:rsidRPr="00FA0894">
        <w:rPr>
          <w:spacing w:val="1"/>
        </w:rPr>
        <w:t xml:space="preserve"> </w:t>
      </w:r>
      <w:r w:rsidRPr="00FA0894">
        <w:t>Общего</w:t>
      </w:r>
      <w:r w:rsidRPr="00FA0894">
        <w:rPr>
          <w:spacing w:val="1"/>
        </w:rPr>
        <w:t xml:space="preserve"> </w:t>
      </w:r>
      <w:r w:rsidRPr="00FA0894">
        <w:t>собрания</w:t>
      </w:r>
      <w:r w:rsidRPr="00FA0894">
        <w:rPr>
          <w:spacing w:val="1"/>
        </w:rPr>
        <w:t xml:space="preserve"> </w:t>
      </w:r>
      <w:r w:rsidRPr="00FA0894">
        <w:t>членов</w:t>
      </w:r>
      <w:r w:rsidRPr="00FA0894">
        <w:rPr>
          <w:spacing w:val="1"/>
        </w:rPr>
        <w:t xml:space="preserve"> </w:t>
      </w:r>
      <w:r w:rsidRPr="00FA0894">
        <w:t>Ассоциации</w:t>
      </w:r>
      <w:r w:rsidRPr="00FA0894">
        <w:rPr>
          <w:spacing w:val="1"/>
        </w:rPr>
        <w:t xml:space="preserve"> </w:t>
      </w:r>
      <w:r w:rsidRPr="00FA0894">
        <w:t>проекты</w:t>
      </w:r>
      <w:r w:rsidRPr="00FA0894">
        <w:rPr>
          <w:spacing w:val="1"/>
        </w:rPr>
        <w:t xml:space="preserve"> </w:t>
      </w:r>
      <w:r w:rsidRPr="00FA0894">
        <w:t>внутренних</w:t>
      </w:r>
      <w:r w:rsidRPr="00FA0894">
        <w:rPr>
          <w:spacing w:val="-1"/>
        </w:rPr>
        <w:t xml:space="preserve"> </w:t>
      </w:r>
      <w:r w:rsidRPr="00FA0894">
        <w:t>документов</w:t>
      </w:r>
      <w:r w:rsidRPr="00FA0894">
        <w:rPr>
          <w:spacing w:val="-2"/>
        </w:rPr>
        <w:t xml:space="preserve"> </w:t>
      </w:r>
      <w:r w:rsidR="009A3120" w:rsidRPr="00FA0894">
        <w:t>А</w:t>
      </w:r>
      <w:r w:rsidRPr="00FA0894">
        <w:t>СРО</w:t>
      </w:r>
      <w:r w:rsidRPr="00FA0894">
        <w:rPr>
          <w:spacing w:val="-2"/>
        </w:rPr>
        <w:t xml:space="preserve"> </w:t>
      </w:r>
      <w:r w:rsidRPr="00FA0894">
        <w:t>«</w:t>
      </w:r>
      <w:r w:rsidR="009A3120" w:rsidRPr="00FA0894">
        <w:t>Строитель</w:t>
      </w:r>
      <w:r w:rsidRPr="00FA0894">
        <w:t>»</w:t>
      </w:r>
      <w:r w:rsidRPr="00FA0894">
        <w:rPr>
          <w:spacing w:val="-3"/>
        </w:rPr>
        <w:t xml:space="preserve"> </w:t>
      </w:r>
      <w:r w:rsidRPr="00FA0894">
        <w:t>разработаны в</w:t>
      </w:r>
      <w:r w:rsidRPr="00FA0894">
        <w:rPr>
          <w:spacing w:val="-1"/>
        </w:rPr>
        <w:t xml:space="preserve"> </w:t>
      </w:r>
      <w:r w:rsidRPr="00FA0894">
        <w:t>целях</w:t>
      </w:r>
      <w:r w:rsidR="004F35AE" w:rsidRPr="00FA0894">
        <w:t xml:space="preserve"> </w:t>
      </w:r>
      <w:r w:rsidR="00C844E7" w:rsidRPr="00FA0894">
        <w:rPr>
          <w:spacing w:val="-1"/>
        </w:rPr>
        <w:t>приведени</w:t>
      </w:r>
      <w:r w:rsidR="00C844E7">
        <w:rPr>
          <w:spacing w:val="-1"/>
        </w:rPr>
        <w:t>я</w:t>
      </w:r>
      <w:r w:rsidR="00C844E7" w:rsidRPr="00FA0894">
        <w:rPr>
          <w:spacing w:val="-1"/>
        </w:rPr>
        <w:t xml:space="preserve"> в соответствие с Уставом АСРО «Строитель»</w:t>
      </w:r>
      <w:r w:rsidR="00C844E7">
        <w:rPr>
          <w:spacing w:val="-1"/>
        </w:rPr>
        <w:t xml:space="preserve">, </w:t>
      </w:r>
      <w:r w:rsidR="009A3120" w:rsidRPr="00FA0894">
        <w:t>уточнения</w:t>
      </w:r>
      <w:r w:rsidR="009A3120" w:rsidRPr="00FA0894">
        <w:rPr>
          <w:spacing w:val="-4"/>
        </w:rPr>
        <w:t xml:space="preserve"> </w:t>
      </w:r>
      <w:r w:rsidR="004F35AE" w:rsidRPr="00FA0894">
        <w:rPr>
          <w:spacing w:val="-4"/>
        </w:rPr>
        <w:t xml:space="preserve">отдельных </w:t>
      </w:r>
      <w:r w:rsidR="009A3120" w:rsidRPr="00FA0894">
        <w:t>положений</w:t>
      </w:r>
      <w:r w:rsidR="009A3120" w:rsidRPr="00FA0894">
        <w:rPr>
          <w:spacing w:val="-1"/>
        </w:rPr>
        <w:t>.</w:t>
      </w:r>
    </w:p>
    <w:p w14:paraId="0AE7E5CE" w14:textId="77777777" w:rsidR="00BE4FB2" w:rsidRPr="00FA0894" w:rsidRDefault="00BE4FB2">
      <w:pPr>
        <w:pStyle w:val="a3"/>
        <w:spacing w:before="10"/>
        <w:jc w:val="left"/>
      </w:pPr>
    </w:p>
    <w:p w14:paraId="7D67B3A6" w14:textId="1FEBB1BF" w:rsidR="00BE4FB2" w:rsidRPr="00FA0894" w:rsidRDefault="009A3120">
      <w:pPr>
        <w:pStyle w:val="a3"/>
        <w:spacing w:after="44"/>
        <w:ind w:left="822"/>
      </w:pPr>
      <w:r w:rsidRPr="00FA0894">
        <w:t>П</w:t>
      </w:r>
      <w:r w:rsidR="00AD095A" w:rsidRPr="00FA0894">
        <w:t>редлагаемы</w:t>
      </w:r>
      <w:r w:rsidRPr="00FA0894">
        <w:t>е</w:t>
      </w:r>
      <w:r w:rsidR="00AD095A" w:rsidRPr="00FA0894">
        <w:rPr>
          <w:spacing w:val="-1"/>
        </w:rPr>
        <w:t xml:space="preserve"> </w:t>
      </w:r>
      <w:r w:rsidR="00AD095A" w:rsidRPr="00FA0894">
        <w:t>изменени</w:t>
      </w:r>
      <w:r w:rsidRPr="00FA0894">
        <w:t>я</w:t>
      </w:r>
      <w:r w:rsidR="00AD095A" w:rsidRPr="00FA0894">
        <w:rPr>
          <w:spacing w:val="-1"/>
        </w:rPr>
        <w:t xml:space="preserve"> </w:t>
      </w:r>
      <w:r w:rsidR="00AD095A" w:rsidRPr="00FA0894">
        <w:t>в</w:t>
      </w:r>
      <w:r w:rsidRPr="00FA0894">
        <w:t>о</w:t>
      </w:r>
      <w:r w:rsidR="00AD095A" w:rsidRPr="00FA0894">
        <w:rPr>
          <w:spacing w:val="-2"/>
        </w:rPr>
        <w:t xml:space="preserve"> </w:t>
      </w:r>
      <w:r w:rsidR="00AD095A" w:rsidRPr="00FA0894">
        <w:t>внутренние</w:t>
      </w:r>
      <w:r w:rsidR="00AD095A" w:rsidRPr="00FA0894">
        <w:rPr>
          <w:spacing w:val="-1"/>
        </w:rPr>
        <w:t xml:space="preserve"> </w:t>
      </w:r>
      <w:r w:rsidR="00AD095A" w:rsidRPr="00FA0894">
        <w:t>документы</w:t>
      </w:r>
      <w:r w:rsidR="00AD095A" w:rsidRPr="00FA0894">
        <w:rPr>
          <w:spacing w:val="-1"/>
        </w:rPr>
        <w:t xml:space="preserve"> </w:t>
      </w:r>
      <w:r w:rsidR="00AD095A" w:rsidRPr="00FA0894">
        <w:t>Ассоциации</w:t>
      </w:r>
      <w:r w:rsidR="00AD095A" w:rsidRPr="00FA0894">
        <w:rPr>
          <w:spacing w:val="-3"/>
        </w:rPr>
        <w:t xml:space="preserve"> </w:t>
      </w:r>
      <w:r w:rsidR="00AD095A" w:rsidRPr="00FA0894">
        <w:t>изложен</w:t>
      </w:r>
      <w:r w:rsidRPr="00FA0894">
        <w:t>ы</w:t>
      </w:r>
      <w:r w:rsidR="00AD095A" w:rsidRPr="00FA0894">
        <w:rPr>
          <w:spacing w:val="-1"/>
        </w:rPr>
        <w:t xml:space="preserve"> </w:t>
      </w:r>
      <w:r w:rsidR="00AD095A" w:rsidRPr="00FA0894">
        <w:t>в</w:t>
      </w:r>
      <w:r w:rsidR="00AD095A" w:rsidRPr="00FA0894">
        <w:rPr>
          <w:spacing w:val="-2"/>
        </w:rPr>
        <w:t xml:space="preserve"> </w:t>
      </w:r>
      <w:r w:rsidR="00AD095A" w:rsidRPr="00FA0894">
        <w:t>таблице: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87"/>
        <w:gridCol w:w="7414"/>
      </w:tblGrid>
      <w:tr w:rsidR="00FA0894" w:rsidRPr="00FA0894" w14:paraId="589688C8" w14:textId="77777777" w:rsidTr="001B1945">
        <w:trPr>
          <w:trHeight w:val="506"/>
        </w:trPr>
        <w:tc>
          <w:tcPr>
            <w:tcW w:w="533" w:type="dxa"/>
            <w:shd w:val="clear" w:color="auto" w:fill="BEBEBE"/>
          </w:tcPr>
          <w:p w14:paraId="0E63E0C4" w14:textId="77777777" w:rsidR="00BE4FB2" w:rsidRPr="00FA0894" w:rsidRDefault="00AD095A">
            <w:pPr>
              <w:pStyle w:val="TableParagraph"/>
              <w:spacing w:line="252" w:lineRule="exact"/>
              <w:ind w:left="105" w:right="83" w:firstLine="48"/>
              <w:jc w:val="left"/>
              <w:rPr>
                <w:b/>
              </w:rPr>
            </w:pPr>
            <w:r w:rsidRPr="00FA0894">
              <w:rPr>
                <w:b/>
              </w:rPr>
              <w:t>№</w:t>
            </w:r>
            <w:r w:rsidRPr="00FA0894">
              <w:rPr>
                <w:b/>
                <w:spacing w:val="-52"/>
              </w:rPr>
              <w:t xml:space="preserve"> </w:t>
            </w:r>
            <w:r w:rsidRPr="00FA0894">
              <w:rPr>
                <w:b/>
              </w:rPr>
              <w:t>п/п</w:t>
            </w:r>
          </w:p>
        </w:tc>
        <w:tc>
          <w:tcPr>
            <w:tcW w:w="2287" w:type="dxa"/>
            <w:shd w:val="clear" w:color="auto" w:fill="BEBEBE"/>
          </w:tcPr>
          <w:p w14:paraId="28B2839D" w14:textId="77777777" w:rsidR="00BE4FB2" w:rsidRPr="00FA0894" w:rsidRDefault="00AD095A">
            <w:pPr>
              <w:pStyle w:val="TableParagraph"/>
              <w:spacing w:line="252" w:lineRule="exact"/>
              <w:ind w:left="607" w:right="370" w:hanging="212"/>
              <w:jc w:val="left"/>
              <w:rPr>
                <w:b/>
              </w:rPr>
            </w:pPr>
            <w:r w:rsidRPr="00FA0894">
              <w:rPr>
                <w:b/>
              </w:rPr>
              <w:t>Наименование</w:t>
            </w:r>
            <w:r w:rsidRPr="00FA0894">
              <w:rPr>
                <w:b/>
                <w:spacing w:val="-52"/>
              </w:rPr>
              <w:t xml:space="preserve"> </w:t>
            </w:r>
            <w:r w:rsidRPr="00FA0894">
              <w:rPr>
                <w:b/>
              </w:rPr>
              <w:t>документа</w:t>
            </w:r>
          </w:p>
        </w:tc>
        <w:tc>
          <w:tcPr>
            <w:tcW w:w="7414" w:type="dxa"/>
            <w:shd w:val="clear" w:color="auto" w:fill="BEBEBE"/>
          </w:tcPr>
          <w:p w14:paraId="636FF1A7" w14:textId="77777777" w:rsidR="00BE4FB2" w:rsidRPr="00FA0894" w:rsidRDefault="00AD095A" w:rsidP="00B1211A">
            <w:pPr>
              <w:pStyle w:val="TableParagraph"/>
              <w:spacing w:before="1"/>
              <w:ind w:left="2889" w:right="2017"/>
              <w:jc w:val="center"/>
              <w:rPr>
                <w:b/>
              </w:rPr>
            </w:pPr>
            <w:r w:rsidRPr="00FA0894">
              <w:rPr>
                <w:b/>
              </w:rPr>
              <w:t>Суть</w:t>
            </w:r>
            <w:r w:rsidRPr="00FA0894">
              <w:rPr>
                <w:b/>
                <w:spacing w:val="-3"/>
              </w:rPr>
              <w:t xml:space="preserve"> </w:t>
            </w:r>
            <w:r w:rsidRPr="00FA0894">
              <w:rPr>
                <w:b/>
              </w:rPr>
              <w:t>изменений</w:t>
            </w:r>
          </w:p>
        </w:tc>
      </w:tr>
      <w:tr w:rsidR="00FA0894" w:rsidRPr="00FA0894" w14:paraId="575C2714" w14:textId="77777777" w:rsidTr="001B1945">
        <w:trPr>
          <w:trHeight w:val="708"/>
        </w:trPr>
        <w:tc>
          <w:tcPr>
            <w:tcW w:w="533" w:type="dxa"/>
          </w:tcPr>
          <w:p w14:paraId="220A36D3" w14:textId="1520C5BD" w:rsidR="007222C2" w:rsidRPr="00FA0894" w:rsidRDefault="007222C2" w:rsidP="007222C2">
            <w:pPr>
              <w:pStyle w:val="TableParagraph"/>
              <w:spacing w:line="249" w:lineRule="exact"/>
              <w:ind w:left="138"/>
              <w:jc w:val="center"/>
            </w:pPr>
            <w:r w:rsidRPr="00FA0894">
              <w:t>1.</w:t>
            </w:r>
          </w:p>
        </w:tc>
        <w:tc>
          <w:tcPr>
            <w:tcW w:w="2287" w:type="dxa"/>
          </w:tcPr>
          <w:p w14:paraId="7CE61224" w14:textId="3C415982" w:rsidR="007222C2" w:rsidRPr="00FA0894" w:rsidRDefault="007222C2" w:rsidP="007222C2">
            <w:pPr>
              <w:pStyle w:val="TableParagraph"/>
              <w:spacing w:line="242" w:lineRule="auto"/>
              <w:ind w:left="290" w:right="277" w:hanging="5"/>
              <w:jc w:val="center"/>
            </w:pPr>
            <w:r w:rsidRPr="00FA0894">
              <w:t>Положение</w:t>
            </w:r>
            <w:r w:rsidR="00412D12">
              <w:t xml:space="preserve"> о</w:t>
            </w:r>
            <w:r w:rsidRPr="00FA0894">
              <w:t xml:space="preserve"> </w:t>
            </w:r>
            <w:r w:rsidRPr="00FA0894">
              <w:rPr>
                <w:bCs/>
                <w:lang w:eastAsia="ar-SA"/>
              </w:rPr>
              <w:t>постоянно действующем коллегиальном органе управления - Совете</w:t>
            </w:r>
            <w:r w:rsidRPr="00FA0894">
              <w:rPr>
                <w:bCs/>
              </w:rPr>
              <w:t xml:space="preserve"> </w:t>
            </w:r>
            <w:r w:rsidRPr="00FA0894">
              <w:rPr>
                <w:spacing w:val="-1"/>
              </w:rPr>
              <w:t xml:space="preserve">АСРО «Строитель» </w:t>
            </w:r>
          </w:p>
        </w:tc>
        <w:tc>
          <w:tcPr>
            <w:tcW w:w="7414" w:type="dxa"/>
          </w:tcPr>
          <w:p w14:paraId="78AFDFA2" w14:textId="77777777" w:rsidR="00CF04DF" w:rsidRPr="00FA0894" w:rsidRDefault="00CF04DF" w:rsidP="007222C2">
            <w:pPr>
              <w:pStyle w:val="TableParagraph"/>
              <w:ind w:right="175"/>
            </w:pPr>
            <w:r w:rsidRPr="00FA0894">
              <w:t>1. Изменена структура Положения.</w:t>
            </w:r>
          </w:p>
          <w:p w14:paraId="7C04DF95" w14:textId="08A6650F" w:rsidR="00CF04DF" w:rsidRPr="00FA0894" w:rsidRDefault="00CF04DF" w:rsidP="007222C2">
            <w:pPr>
              <w:pStyle w:val="TableParagraph"/>
              <w:ind w:right="175"/>
            </w:pPr>
            <w:r w:rsidRPr="00FA0894">
              <w:t>2. Внесены следующие изменения:</w:t>
            </w:r>
          </w:p>
          <w:p w14:paraId="0DE8E2BA" w14:textId="3EE58346" w:rsidR="007222C2" w:rsidRPr="00FA0894" w:rsidRDefault="005579DD" w:rsidP="007222C2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2</w:t>
            </w:r>
            <w:r w:rsidR="006841B0" w:rsidRPr="00FA0894">
              <w:rPr>
                <w:b/>
                <w:bCs/>
              </w:rPr>
              <w:t xml:space="preserve"> </w:t>
            </w:r>
            <w:r w:rsidR="006841B0" w:rsidRPr="00FA0894">
              <w:rPr>
                <w:b/>
                <w:lang w:eastAsia="ru-RU"/>
              </w:rPr>
              <w:t>ПОРЯДОК ФОРМИРОВАНИЯ СОСТАВА СОВЕТА АССОЦИАЦИИ</w:t>
            </w:r>
          </w:p>
          <w:p w14:paraId="0A534E68" w14:textId="4EABC35A" w:rsidR="00927B41" w:rsidRPr="00FA0894" w:rsidRDefault="007222C2" w:rsidP="007222C2">
            <w:pPr>
              <w:pStyle w:val="TableParagraph"/>
              <w:ind w:right="175"/>
            </w:pPr>
            <w:r w:rsidRPr="00FA0894">
              <w:t xml:space="preserve">- </w:t>
            </w:r>
            <w:r w:rsidR="005579DD" w:rsidRPr="00FA0894">
              <w:t xml:space="preserve">установлено, что </w:t>
            </w:r>
            <w:r w:rsidRPr="00FA0894">
              <w:t xml:space="preserve">досрочное прекращение полномочий осуществляется на ОС </w:t>
            </w:r>
            <w:r w:rsidR="00927B41" w:rsidRPr="00FA0894">
              <w:t>путем открытого голосования.</w:t>
            </w:r>
          </w:p>
          <w:p w14:paraId="2AC1A248" w14:textId="640F7259" w:rsidR="00B42FFE" w:rsidRPr="00FA0894" w:rsidRDefault="00927B41" w:rsidP="007222C2">
            <w:pPr>
              <w:pStyle w:val="TableParagraph"/>
              <w:ind w:right="175"/>
            </w:pPr>
            <w:r w:rsidRPr="00FA0894">
              <w:t xml:space="preserve">- </w:t>
            </w:r>
            <w:r w:rsidR="005579DD" w:rsidRPr="00FA0894">
              <w:t xml:space="preserve">установлено личное участие членов Совета в заседаниях </w:t>
            </w:r>
            <w:r w:rsidRPr="00FA0894">
              <w:t>без права</w:t>
            </w:r>
            <w:r w:rsidR="00B42FFE" w:rsidRPr="00FA0894">
              <w:t xml:space="preserve"> передачи полномочий друг</w:t>
            </w:r>
            <w:r w:rsidR="005579DD" w:rsidRPr="00FA0894">
              <w:t>им</w:t>
            </w:r>
            <w:r w:rsidR="00B42FFE" w:rsidRPr="00FA0894">
              <w:t xml:space="preserve"> лиц</w:t>
            </w:r>
            <w:r w:rsidR="005579DD" w:rsidRPr="00FA0894">
              <w:t>ам</w:t>
            </w:r>
            <w:r w:rsidR="00B42FFE" w:rsidRPr="00FA0894">
              <w:t>.</w:t>
            </w:r>
          </w:p>
          <w:p w14:paraId="395E7762" w14:textId="25A2D324" w:rsidR="00B42FFE" w:rsidRPr="00FA0894" w:rsidRDefault="00B42FFE" w:rsidP="007222C2">
            <w:pPr>
              <w:pStyle w:val="TableParagraph"/>
              <w:ind w:right="175"/>
            </w:pPr>
            <w:r w:rsidRPr="00FA0894">
              <w:t>- изменены требования к кандидатам в члены Совета</w:t>
            </w:r>
            <w:r w:rsidR="00C844E7">
              <w:t>:</w:t>
            </w:r>
            <w:r w:rsidRPr="00FA0894">
              <w:t xml:space="preserve"> отдельно к кандидатам от членов Ассоциации и к кандидатам от независимых лиц.</w:t>
            </w:r>
          </w:p>
          <w:p w14:paraId="072B50C2" w14:textId="728AC1F3" w:rsidR="00B42FFE" w:rsidRPr="00FA0894" w:rsidRDefault="00B42FFE" w:rsidP="007222C2">
            <w:pPr>
              <w:pStyle w:val="TableParagraph"/>
              <w:ind w:right="175"/>
            </w:pPr>
            <w:r w:rsidRPr="00FA0894">
              <w:t>- установлена возможность продления срока исполнения полномочий действующего состава Совета при истечении срока полномочий до момента избрания нового Совета в полном составе.</w:t>
            </w:r>
          </w:p>
          <w:p w14:paraId="3CD335FE" w14:textId="2DF00605" w:rsidR="00417D0E" w:rsidRPr="00FA0894" w:rsidRDefault="00B42FFE" w:rsidP="007222C2">
            <w:pPr>
              <w:pStyle w:val="TableParagraph"/>
              <w:ind w:right="175"/>
            </w:pPr>
            <w:r w:rsidRPr="00FA0894">
              <w:t>- установл</w:t>
            </w:r>
            <w:r w:rsidR="00417D0E" w:rsidRPr="00FA0894">
              <w:t>ен момент вступления и сложения полномочий</w:t>
            </w:r>
            <w:r w:rsidR="00927B41" w:rsidRPr="00FA0894">
              <w:t xml:space="preserve"> </w:t>
            </w:r>
            <w:r w:rsidR="00417D0E" w:rsidRPr="00FA0894">
              <w:t>(дата подписания протокола ОС об итогах голосования).</w:t>
            </w:r>
          </w:p>
          <w:p w14:paraId="3BF7DD82" w14:textId="30149338" w:rsidR="00417D0E" w:rsidRPr="00FA0894" w:rsidRDefault="00417D0E" w:rsidP="007222C2">
            <w:pPr>
              <w:pStyle w:val="TableParagraph"/>
              <w:ind w:right="175"/>
            </w:pPr>
            <w:r w:rsidRPr="00FA0894">
              <w:t xml:space="preserve">- исключен порядок выдвижения кандидатов, в связи с установлением такого порядка в </w:t>
            </w:r>
            <w:r w:rsidR="00C844E7">
              <w:t>П</w:t>
            </w:r>
            <w:r w:rsidRPr="00FA0894">
              <w:t>оложении об ОС.</w:t>
            </w:r>
          </w:p>
          <w:p w14:paraId="44047243" w14:textId="29409485" w:rsidR="00417D0E" w:rsidRPr="00FA0894" w:rsidRDefault="00417D0E" w:rsidP="007222C2">
            <w:pPr>
              <w:pStyle w:val="TableParagraph"/>
              <w:ind w:right="175"/>
            </w:pPr>
            <w:r w:rsidRPr="00FA0894">
              <w:t xml:space="preserve">- установлены </w:t>
            </w:r>
            <w:r w:rsidR="00C844E7">
              <w:t xml:space="preserve">новые </w:t>
            </w:r>
            <w:r w:rsidRPr="00FA0894">
              <w:t>требования к документам</w:t>
            </w:r>
            <w:r w:rsidR="00927B41" w:rsidRPr="00FA0894">
              <w:t xml:space="preserve"> </w:t>
            </w:r>
            <w:r w:rsidRPr="00FA0894">
              <w:t>при выдвижении кандидатов.</w:t>
            </w:r>
          </w:p>
          <w:p w14:paraId="162BB8F0" w14:textId="77777777" w:rsidR="00417D0E" w:rsidRPr="00FA0894" w:rsidRDefault="00417D0E" w:rsidP="007222C2">
            <w:pPr>
              <w:pStyle w:val="TableParagraph"/>
              <w:ind w:right="175"/>
            </w:pPr>
            <w:r w:rsidRPr="00FA0894">
              <w:t>- установлены основания для отказа во включении в список кандидатов.</w:t>
            </w:r>
          </w:p>
          <w:p w14:paraId="2F4340C4" w14:textId="77777777" w:rsidR="00417D0E" w:rsidRPr="00FA0894" w:rsidRDefault="00417D0E" w:rsidP="007222C2">
            <w:pPr>
              <w:pStyle w:val="TableParagraph"/>
              <w:ind w:right="175"/>
            </w:pPr>
            <w:r w:rsidRPr="00FA0894">
              <w:t>- дополнены основания для досрочного прекращения полномочий членов Совета.</w:t>
            </w:r>
          </w:p>
          <w:p w14:paraId="6BE1B683" w14:textId="77777777" w:rsidR="005579DD" w:rsidRPr="00FA0894" w:rsidRDefault="005579DD" w:rsidP="007222C2">
            <w:pPr>
              <w:pStyle w:val="TableParagraph"/>
              <w:ind w:right="175"/>
            </w:pPr>
            <w:r w:rsidRPr="00FA0894">
              <w:t>- изменен порядок избрания заместителя Председателя Совета.</w:t>
            </w:r>
          </w:p>
          <w:p w14:paraId="75766F5D" w14:textId="3CABCD82" w:rsidR="005579DD" w:rsidRPr="00FA0894" w:rsidRDefault="005579DD" w:rsidP="007222C2">
            <w:pPr>
              <w:pStyle w:val="TableParagraph"/>
              <w:ind w:right="175"/>
            </w:pPr>
            <w:r w:rsidRPr="00FA0894">
              <w:t xml:space="preserve">- установлен </w:t>
            </w:r>
            <w:r w:rsidR="00C844E7">
              <w:t>порядок назначения секретаря Совета, обязанности</w:t>
            </w:r>
            <w:r w:rsidRPr="00FA0894">
              <w:t xml:space="preserve"> секретар</w:t>
            </w:r>
            <w:r w:rsidR="00C844E7">
              <w:t>я</w:t>
            </w:r>
            <w:r w:rsidRPr="00FA0894">
              <w:t xml:space="preserve"> Совета.</w:t>
            </w:r>
          </w:p>
          <w:p w14:paraId="2DE1DBD9" w14:textId="52EDBE0D" w:rsidR="005579DD" w:rsidRPr="00FA0894" w:rsidRDefault="005579DD" w:rsidP="007222C2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3</w:t>
            </w:r>
            <w:r w:rsidR="006841B0" w:rsidRPr="00FA0894">
              <w:rPr>
                <w:b/>
                <w:bCs/>
              </w:rPr>
              <w:t xml:space="preserve"> </w:t>
            </w:r>
            <w:r w:rsidR="006841B0" w:rsidRPr="00FA0894">
              <w:rPr>
                <w:b/>
                <w:lang w:eastAsia="ru-RU"/>
              </w:rPr>
              <w:t>ПОЛНОМОЧИЯ СОВЕТА АССОЦИАЦИИ</w:t>
            </w:r>
          </w:p>
          <w:p w14:paraId="6AE023C5" w14:textId="77777777" w:rsidR="005579DD" w:rsidRPr="00FA0894" w:rsidRDefault="005579DD" w:rsidP="007222C2">
            <w:pPr>
              <w:pStyle w:val="TableParagraph"/>
              <w:ind w:right="175"/>
            </w:pPr>
            <w:r w:rsidRPr="00FA0894">
              <w:t>- компетенция Совета приведена в соответствие с Уставом, дополнена отдельными положениями, установленными другими внутренними документами Ассоциации, а также документами Национального объединения строителей.</w:t>
            </w:r>
          </w:p>
          <w:p w14:paraId="3CCCB222" w14:textId="59C1053F" w:rsidR="004A1CBF" w:rsidRPr="00FA0894" w:rsidRDefault="004A1CBF" w:rsidP="007222C2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4</w:t>
            </w:r>
            <w:r w:rsidR="006841B0" w:rsidRPr="00FA0894">
              <w:rPr>
                <w:b/>
                <w:bCs/>
              </w:rPr>
              <w:t xml:space="preserve"> </w:t>
            </w:r>
            <w:r w:rsidR="006841B0" w:rsidRPr="00FA0894">
              <w:rPr>
                <w:b/>
                <w:bCs/>
                <w:lang w:eastAsia="ru-RU"/>
              </w:rPr>
              <w:t>ПОЛНОМОЧИЯ ПРЕДСЕДАТЕЛЯ СОВЕТА АССОЦИАЦИИ</w:t>
            </w:r>
          </w:p>
          <w:p w14:paraId="75C6D117" w14:textId="25F7CED1" w:rsidR="004A1CBF" w:rsidRPr="00FA0894" w:rsidRDefault="004A1CBF" w:rsidP="007222C2">
            <w:pPr>
              <w:pStyle w:val="TableParagraph"/>
              <w:ind w:right="175"/>
            </w:pPr>
            <w:r w:rsidRPr="00FA0894">
              <w:t>- полномочия Председателя Совета дополнены осуществлением контроля за деятельностью специализированных органов, единоличного исполнительного органа по реализации решений ОС и Совета.</w:t>
            </w:r>
          </w:p>
          <w:p w14:paraId="20F5A4E8" w14:textId="77777777" w:rsidR="004A1CBF" w:rsidRPr="00FA0894" w:rsidRDefault="004A1CBF" w:rsidP="007222C2">
            <w:pPr>
              <w:pStyle w:val="TableParagraph"/>
              <w:ind w:right="175"/>
            </w:pPr>
            <w:r w:rsidRPr="00FA0894">
              <w:t>- установлена обязанность по соблюдению положений Кодекса руководителя, утвержденного Национальным объединением строителей.</w:t>
            </w:r>
          </w:p>
          <w:p w14:paraId="4B668989" w14:textId="30C91A34" w:rsidR="004A1CBF" w:rsidRPr="00FA0894" w:rsidRDefault="004A1CBF" w:rsidP="007222C2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5</w:t>
            </w:r>
            <w:r w:rsidR="006841B0" w:rsidRPr="00FA0894">
              <w:rPr>
                <w:b/>
                <w:bCs/>
              </w:rPr>
              <w:t xml:space="preserve"> </w:t>
            </w:r>
            <w:r w:rsidR="006841B0" w:rsidRPr="00FA0894">
              <w:rPr>
                <w:b/>
                <w:bCs/>
                <w:lang w:eastAsia="ru-RU"/>
              </w:rPr>
              <w:t>ПРАВА, ОБЯЗАННОСТИ И ОТВЕТСТВЕННОСТЬ ЧЛЕНОВ СОВЕТА АССОЦИАЦИИ</w:t>
            </w:r>
          </w:p>
          <w:p w14:paraId="2C637356" w14:textId="77777777" w:rsidR="00CF04DF" w:rsidRPr="00FA0894" w:rsidRDefault="004A1CBF" w:rsidP="007222C2">
            <w:pPr>
              <w:pStyle w:val="TableParagraph"/>
              <w:ind w:right="175"/>
            </w:pPr>
            <w:r w:rsidRPr="00FA0894">
              <w:t>- права и обязанности членов Совета дополнены положениями по выражению особого мнения при принятии решений Совета, обязанности своевременного уведомления об отсутствии возможности участия в заседании</w:t>
            </w:r>
            <w:r w:rsidR="00CF04DF" w:rsidRPr="00FA0894">
              <w:t>, неразглашении информации.</w:t>
            </w:r>
          </w:p>
          <w:p w14:paraId="57969542" w14:textId="4B744FD0" w:rsidR="00CF04DF" w:rsidRPr="00FA0894" w:rsidRDefault="00CF04DF" w:rsidP="007222C2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6</w:t>
            </w:r>
            <w:r w:rsidR="006841B0" w:rsidRPr="00FA0894">
              <w:rPr>
                <w:b/>
                <w:bCs/>
              </w:rPr>
              <w:t xml:space="preserve"> </w:t>
            </w:r>
            <w:r w:rsidR="006841B0" w:rsidRPr="00FA0894">
              <w:rPr>
                <w:b/>
              </w:rPr>
              <w:t>ПОРЯДОК СОЗЫВА ЗАСЕДАНИЙ СОВЕТА АССОЦИАЦИИ</w:t>
            </w:r>
          </w:p>
          <w:p w14:paraId="572A7B05" w14:textId="77777777" w:rsidR="00CF04DF" w:rsidRPr="00FA0894" w:rsidRDefault="00CF04DF" w:rsidP="007222C2">
            <w:pPr>
              <w:pStyle w:val="TableParagraph"/>
              <w:ind w:right="175"/>
            </w:pPr>
            <w:r w:rsidRPr="00FA0894">
              <w:t>- установлена возможность созыва заседания Совета по требованию не менее 25% членов Ассоциации.</w:t>
            </w:r>
          </w:p>
          <w:p w14:paraId="2BE8604A" w14:textId="77777777" w:rsidR="00A50872" w:rsidRPr="00FA0894" w:rsidRDefault="00CF04DF" w:rsidP="007222C2">
            <w:pPr>
              <w:pStyle w:val="TableParagraph"/>
              <w:ind w:right="175"/>
            </w:pPr>
            <w:r w:rsidRPr="00FA0894">
              <w:t xml:space="preserve">- установлены требования к содержанию </w:t>
            </w:r>
            <w:r w:rsidR="00A50872" w:rsidRPr="00FA0894">
              <w:t>предложения о созыве Совета.</w:t>
            </w:r>
          </w:p>
          <w:p w14:paraId="06F36F74" w14:textId="0C4874DC" w:rsidR="00A50872" w:rsidRPr="00FA0894" w:rsidRDefault="00A50872" w:rsidP="007222C2">
            <w:pPr>
              <w:pStyle w:val="TableParagraph"/>
              <w:ind w:right="175"/>
            </w:pPr>
            <w:r w:rsidRPr="00FA0894">
              <w:t xml:space="preserve">- установлены основания для отказа в </w:t>
            </w:r>
            <w:r w:rsidR="00C844E7">
              <w:t>созыве</w:t>
            </w:r>
            <w:r w:rsidRPr="00FA0894">
              <w:t xml:space="preserve"> заседания Совета.</w:t>
            </w:r>
          </w:p>
          <w:p w14:paraId="531B2E56" w14:textId="01FBBFE4" w:rsidR="00A50872" w:rsidRPr="00FA0894" w:rsidRDefault="00A50872" w:rsidP="007222C2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7</w:t>
            </w:r>
            <w:r w:rsidR="006841B0" w:rsidRPr="00FA0894">
              <w:rPr>
                <w:b/>
                <w:bCs/>
              </w:rPr>
              <w:t xml:space="preserve"> </w:t>
            </w:r>
            <w:r w:rsidR="006841B0" w:rsidRPr="00FA0894">
              <w:rPr>
                <w:b/>
              </w:rPr>
              <w:t>ПОВЕСТКА ДНЯ ЗАСЕДАНИЯ СОВЕТА АССОЦИАЦИИ</w:t>
            </w:r>
          </w:p>
          <w:p w14:paraId="6C79539F" w14:textId="52B7DB3C" w:rsidR="00A50872" w:rsidRPr="00FA0894" w:rsidRDefault="00A50872" w:rsidP="007222C2">
            <w:pPr>
              <w:pStyle w:val="TableParagraph"/>
              <w:ind w:right="175"/>
            </w:pPr>
            <w:r w:rsidRPr="00FA0894">
              <w:t xml:space="preserve">- установлены требования к формированию повестки заседания Совета, возможности включения в повестку дополнительных вопросов и основания </w:t>
            </w:r>
            <w:r w:rsidRPr="00FA0894">
              <w:lastRenderedPageBreak/>
              <w:t>для отказа их включения в повестку дня.</w:t>
            </w:r>
          </w:p>
          <w:p w14:paraId="62060223" w14:textId="3FA3186F" w:rsidR="00A50872" w:rsidRPr="00FA0894" w:rsidRDefault="00A50872" w:rsidP="00A50872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8</w:t>
            </w:r>
            <w:r w:rsidR="006841B0" w:rsidRPr="00FA0894">
              <w:rPr>
                <w:b/>
                <w:bCs/>
              </w:rPr>
              <w:t xml:space="preserve"> </w:t>
            </w:r>
            <w:r w:rsidR="006841B0" w:rsidRPr="00FA0894">
              <w:rPr>
                <w:b/>
              </w:rPr>
              <w:t>ПОРЯДОК ПРОВЕДЕНИЯ ЗАСЕДАНИЙ СОВЕТА АССОЦИАЦИИ</w:t>
            </w:r>
          </w:p>
          <w:p w14:paraId="7D4B5618" w14:textId="77777777" w:rsidR="00A50872" w:rsidRPr="00FA0894" w:rsidRDefault="00A50872" w:rsidP="007222C2">
            <w:pPr>
              <w:pStyle w:val="TableParagraph"/>
              <w:ind w:right="175"/>
            </w:pPr>
            <w:r w:rsidRPr="00FA0894">
              <w:t>- установлена возможность использования ВКС при проведении заседаний Совета, порядок голосования при ВКС, порядок составления протокола.</w:t>
            </w:r>
          </w:p>
          <w:p w14:paraId="0E831809" w14:textId="2DF03F2B" w:rsidR="00A50872" w:rsidRPr="00FA0894" w:rsidRDefault="00A50872" w:rsidP="007222C2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 xml:space="preserve">Раздел </w:t>
            </w:r>
            <w:r w:rsidR="0055207A" w:rsidRPr="00FA0894">
              <w:rPr>
                <w:b/>
                <w:bCs/>
              </w:rPr>
              <w:t>10</w:t>
            </w:r>
            <w:r w:rsidR="006841B0" w:rsidRPr="00FA0894">
              <w:rPr>
                <w:b/>
                <w:bCs/>
              </w:rPr>
              <w:t xml:space="preserve"> </w:t>
            </w:r>
            <w:r w:rsidR="006841B0" w:rsidRPr="00FA0894">
              <w:rPr>
                <w:b/>
              </w:rPr>
              <w:t>ПРОТОКОЛЫ ЗАСЕДАНИЙ СОВЕТА АССОЦИАЦИИ</w:t>
            </w:r>
          </w:p>
          <w:p w14:paraId="69A78B34" w14:textId="77777777" w:rsidR="007222C2" w:rsidRPr="00FA0894" w:rsidRDefault="0055207A" w:rsidP="00A50872">
            <w:pPr>
              <w:pStyle w:val="TableParagraph"/>
              <w:ind w:right="175"/>
            </w:pPr>
            <w:r w:rsidRPr="00FA0894">
              <w:t>- дополнены требования к содержанию протокола заседания Совета.</w:t>
            </w:r>
          </w:p>
          <w:p w14:paraId="607B8874" w14:textId="5C30981E" w:rsidR="0055207A" w:rsidRPr="00FA0894" w:rsidRDefault="0055207A" w:rsidP="0055207A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11</w:t>
            </w:r>
            <w:r w:rsidR="006841B0" w:rsidRPr="00FA0894">
              <w:rPr>
                <w:b/>
                <w:bCs/>
              </w:rPr>
              <w:t xml:space="preserve"> </w:t>
            </w:r>
            <w:r w:rsidR="006841B0" w:rsidRPr="00FA0894">
              <w:rPr>
                <w:b/>
                <w:bCs/>
                <w:shd w:val="clear" w:color="auto" w:fill="FFFFFF"/>
              </w:rPr>
              <w:t>ОБЕСПЕЧЕНИЕ РАБОТЫ СОВЕТА АССОЦИАЦИИ</w:t>
            </w:r>
          </w:p>
          <w:p w14:paraId="21B25666" w14:textId="58E8B9E4" w:rsidR="0055207A" w:rsidRPr="00FA0894" w:rsidRDefault="0055207A" w:rsidP="0055207A">
            <w:pPr>
              <w:pStyle w:val="TableParagraph"/>
              <w:ind w:right="175"/>
            </w:pPr>
            <w:r w:rsidRPr="00FA0894">
              <w:t>- установлено, что</w:t>
            </w:r>
            <w:r w:rsidRPr="00FA0894">
              <w:rPr>
                <w:b/>
                <w:bCs/>
              </w:rPr>
              <w:t xml:space="preserve"> о</w:t>
            </w:r>
            <w:r w:rsidRPr="00FA0894">
              <w:t xml:space="preserve">рганизационное, техническое, методическое и иное обеспечение деятельности Совета Ассоциации осуществляется единоличным </w:t>
            </w:r>
            <w:r w:rsidRPr="00FA0894">
              <w:rPr>
                <w:shd w:val="clear" w:color="auto" w:fill="FFFFFF"/>
              </w:rPr>
              <w:t xml:space="preserve">исполнительным органом </w:t>
            </w:r>
            <w:r w:rsidRPr="00FA0894">
              <w:t>Ассоциации в пределах утвержденной сметы.</w:t>
            </w:r>
          </w:p>
          <w:p w14:paraId="4BCF1787" w14:textId="0BB89FB9" w:rsidR="0055207A" w:rsidRPr="00FA0894" w:rsidRDefault="0055207A" w:rsidP="0055207A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12</w:t>
            </w:r>
            <w:r w:rsidR="006841B0" w:rsidRPr="00FA0894">
              <w:rPr>
                <w:b/>
                <w:bCs/>
              </w:rPr>
              <w:t xml:space="preserve"> </w:t>
            </w:r>
            <w:r w:rsidR="006841B0" w:rsidRPr="00FA0894">
              <w:rPr>
                <w:b/>
                <w:bCs/>
                <w:shd w:val="clear" w:color="auto" w:fill="FFFFFF"/>
              </w:rPr>
              <w:t>МЕРЫ ПО ПРЕДОТВРАЩЕНИЮ КОНФЛИКТА ИНТЕРЕСОВ</w:t>
            </w:r>
          </w:p>
          <w:p w14:paraId="1FA1FE72" w14:textId="2871FA76" w:rsidR="0055207A" w:rsidRPr="00FA0894" w:rsidRDefault="0055207A" w:rsidP="0055207A">
            <w:pPr>
              <w:pStyle w:val="TableParagraph"/>
              <w:ind w:right="175"/>
            </w:pPr>
            <w:r w:rsidRPr="00FA0894">
              <w:t>- определена категория лиц, относящихся к заинтересованным лицам в составе Совета.</w:t>
            </w:r>
          </w:p>
          <w:p w14:paraId="4DBEB6A7" w14:textId="6AD2BEF8" w:rsidR="0055207A" w:rsidRPr="00FA0894" w:rsidRDefault="0055207A" w:rsidP="0055207A">
            <w:pPr>
              <w:pStyle w:val="TableParagraph"/>
              <w:ind w:right="175"/>
            </w:pPr>
            <w:r w:rsidRPr="00FA0894">
              <w:t>-установлены меры по предотвращению конфликта интересов.</w:t>
            </w:r>
          </w:p>
          <w:p w14:paraId="0988922B" w14:textId="4D164024" w:rsidR="0055207A" w:rsidRPr="00FA0894" w:rsidRDefault="0055207A" w:rsidP="00A50872">
            <w:pPr>
              <w:pStyle w:val="TableParagraph"/>
              <w:ind w:right="175"/>
            </w:pPr>
          </w:p>
        </w:tc>
      </w:tr>
      <w:tr w:rsidR="00FA0894" w:rsidRPr="00FA0894" w14:paraId="5E9E6EC7" w14:textId="77777777" w:rsidTr="001B1945">
        <w:trPr>
          <w:trHeight w:val="557"/>
        </w:trPr>
        <w:tc>
          <w:tcPr>
            <w:tcW w:w="533" w:type="dxa"/>
          </w:tcPr>
          <w:p w14:paraId="05541198" w14:textId="254E9F4E" w:rsidR="007222C2" w:rsidRPr="00FA0894" w:rsidRDefault="007222C2" w:rsidP="007222C2">
            <w:pPr>
              <w:pStyle w:val="TableParagraph"/>
              <w:spacing w:line="247" w:lineRule="exact"/>
              <w:ind w:left="138"/>
              <w:jc w:val="left"/>
            </w:pPr>
            <w:r w:rsidRPr="00FA0894">
              <w:lastRenderedPageBreak/>
              <w:t>2.</w:t>
            </w:r>
          </w:p>
        </w:tc>
        <w:tc>
          <w:tcPr>
            <w:tcW w:w="2287" w:type="dxa"/>
          </w:tcPr>
          <w:p w14:paraId="2C7B2965" w14:textId="5BC5B621" w:rsidR="007222C2" w:rsidRPr="00FA0894" w:rsidRDefault="007222C2" w:rsidP="007222C2">
            <w:pPr>
              <w:pStyle w:val="TableParagraph"/>
              <w:spacing w:line="248" w:lineRule="exact"/>
              <w:ind w:left="97" w:right="88"/>
              <w:jc w:val="center"/>
            </w:pPr>
            <w:r w:rsidRPr="00FA0894">
              <w:t xml:space="preserve">Положение </w:t>
            </w:r>
            <w:r w:rsidRPr="00FA0894">
              <w:rPr>
                <w:bCs/>
              </w:rPr>
              <w:t>о</w:t>
            </w:r>
            <w:r w:rsidRPr="00FA0894">
              <w:rPr>
                <w:bCs/>
                <w:spacing w:val="1"/>
              </w:rPr>
              <w:t xml:space="preserve"> единоличном исполнительном органе – директоре </w:t>
            </w:r>
            <w:r w:rsidRPr="00FA0894">
              <w:rPr>
                <w:spacing w:val="-1"/>
              </w:rPr>
              <w:t>АСРО «Строитель»</w:t>
            </w:r>
          </w:p>
        </w:tc>
        <w:tc>
          <w:tcPr>
            <w:tcW w:w="7414" w:type="dxa"/>
          </w:tcPr>
          <w:p w14:paraId="6CEA25F4" w14:textId="77777777" w:rsidR="00412D12" w:rsidRDefault="007222C2" w:rsidP="00412D12">
            <w:pPr>
              <w:pStyle w:val="TableParagraph"/>
              <w:ind w:right="175"/>
            </w:pPr>
            <w:r w:rsidRPr="00FA0894">
              <w:t>Предыдущая редакция документа была утверждена в 2016 году и потеряла свою актуальность</w:t>
            </w:r>
            <w:r w:rsidR="006841B0" w:rsidRPr="00FA0894">
              <w:t xml:space="preserve">. </w:t>
            </w:r>
          </w:p>
          <w:p w14:paraId="6C90B527" w14:textId="77777777" w:rsidR="00412D12" w:rsidRDefault="00412D12" w:rsidP="00412D12">
            <w:pPr>
              <w:pStyle w:val="TableParagraph"/>
              <w:ind w:right="175"/>
            </w:pPr>
            <w:r>
              <w:t xml:space="preserve">1. </w:t>
            </w:r>
            <w:r w:rsidR="006841B0" w:rsidRPr="00FA0894">
              <w:t>Приведено в соответствие с Уставом.</w:t>
            </w:r>
            <w:r>
              <w:t xml:space="preserve"> </w:t>
            </w:r>
          </w:p>
          <w:p w14:paraId="3F29387A" w14:textId="6AB994DC" w:rsidR="00412D12" w:rsidRPr="00FA0894" w:rsidRDefault="00412D12" w:rsidP="00412D12">
            <w:pPr>
              <w:pStyle w:val="TableParagraph"/>
              <w:ind w:right="175"/>
            </w:pPr>
            <w:r w:rsidRPr="00FA0894">
              <w:t>2. Внесены следующие изменения:</w:t>
            </w:r>
          </w:p>
          <w:p w14:paraId="7B009125" w14:textId="77777777" w:rsidR="006841B0" w:rsidRPr="00FA0894" w:rsidRDefault="006841B0" w:rsidP="007222C2">
            <w:pPr>
              <w:pStyle w:val="TableParagraph"/>
              <w:ind w:right="96"/>
              <w:rPr>
                <w:b/>
                <w:lang w:eastAsia="ru-RU"/>
              </w:rPr>
            </w:pPr>
            <w:r w:rsidRPr="00FA0894">
              <w:rPr>
                <w:b/>
                <w:bCs/>
              </w:rPr>
              <w:t xml:space="preserve">Раздел 1 </w:t>
            </w:r>
            <w:r w:rsidRPr="00FA0894">
              <w:rPr>
                <w:b/>
                <w:lang w:eastAsia="ru-RU"/>
              </w:rPr>
              <w:t>ОБЩИЕ ПОЛОЖЕНИЯ</w:t>
            </w:r>
          </w:p>
          <w:p w14:paraId="74E1AF5F" w14:textId="1111C2C2" w:rsidR="006841B0" w:rsidRPr="00FA0894" w:rsidRDefault="006841B0" w:rsidP="007222C2">
            <w:pPr>
              <w:pStyle w:val="TableParagraph"/>
              <w:ind w:right="96"/>
              <w:rPr>
                <w:lang w:eastAsia="ru-RU"/>
              </w:rPr>
            </w:pPr>
            <w:r w:rsidRPr="00412D12">
              <w:t>- определена компетенция Совета по назначению временно исполняющего обязанности лица в случае досрочного прекращения директором</w:t>
            </w:r>
            <w:r w:rsidRPr="00FA0894">
              <w:t xml:space="preserve"> Ассоциации своих полномочий </w:t>
            </w:r>
            <w:r w:rsidRPr="00FA0894">
              <w:rPr>
                <w:lang w:eastAsia="ru-RU"/>
              </w:rPr>
              <w:t>либо невозможности</w:t>
            </w:r>
            <w:r w:rsidRPr="00FA0894">
              <w:t xml:space="preserve"> их</w:t>
            </w:r>
            <w:r w:rsidRPr="00FA0894">
              <w:rPr>
                <w:lang w:eastAsia="ru-RU"/>
              </w:rPr>
              <w:t xml:space="preserve"> исполнения.</w:t>
            </w:r>
          </w:p>
          <w:p w14:paraId="71306C21" w14:textId="55C1F48F" w:rsidR="006841B0" w:rsidRPr="00FA0894" w:rsidRDefault="006841B0" w:rsidP="006841B0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 xml:space="preserve">Раздел 2 </w:t>
            </w:r>
            <w:r w:rsidRPr="00FA0894">
              <w:rPr>
                <w:b/>
                <w:lang w:eastAsia="ru-RU"/>
              </w:rPr>
              <w:t xml:space="preserve">КОМПЕТЕНЦИЯ </w:t>
            </w:r>
            <w:r w:rsidR="00FA0894">
              <w:rPr>
                <w:b/>
                <w:lang w:eastAsia="ru-RU"/>
              </w:rPr>
              <w:t>ДИРЕКТОРА</w:t>
            </w:r>
            <w:r w:rsidRPr="00FA0894">
              <w:rPr>
                <w:b/>
                <w:lang w:eastAsia="ru-RU"/>
              </w:rPr>
              <w:t xml:space="preserve"> АССОЦИАЦИИ</w:t>
            </w:r>
          </w:p>
          <w:p w14:paraId="69B10F78" w14:textId="5E06FE20" w:rsidR="006841B0" w:rsidRPr="00FA0894" w:rsidRDefault="006841B0" w:rsidP="006841B0">
            <w:pPr>
              <w:pStyle w:val="TableParagraph"/>
              <w:ind w:right="175"/>
            </w:pPr>
            <w:r w:rsidRPr="00FA0894">
              <w:t>- компетенция директора приведена в соответствие с Уставом, дополнена отдельными положениями, установленными другими внутренними документами Ассоциации, законодательством РФ, а также документами Национального объединения строителей.</w:t>
            </w:r>
          </w:p>
          <w:p w14:paraId="5B143F51" w14:textId="070F7149" w:rsidR="00FA0894" w:rsidRPr="00FA0894" w:rsidRDefault="00FA0894" w:rsidP="00FA0894">
            <w:pPr>
              <w:pStyle w:val="TableParagraph"/>
              <w:ind w:right="175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3 ПОРЯДОК НАЗНАЧЕНИЯ ДИРЕКТОРА АССОЦИАЦИИ</w:t>
            </w:r>
          </w:p>
          <w:p w14:paraId="3CBD583A" w14:textId="77777777" w:rsidR="00FA0894" w:rsidRPr="00FA0894" w:rsidRDefault="00FA0894" w:rsidP="00FA0894">
            <w:pPr>
              <w:pStyle w:val="TableParagraph"/>
              <w:ind w:right="175"/>
            </w:pPr>
            <w:r w:rsidRPr="00FA0894">
              <w:t>- установлены требования к кандидатам на должность директора.</w:t>
            </w:r>
          </w:p>
          <w:p w14:paraId="46EE8156" w14:textId="16B59D99" w:rsidR="00FA0894" w:rsidRPr="00FA0894" w:rsidRDefault="00FA0894" w:rsidP="00FA0894">
            <w:pPr>
              <w:pStyle w:val="TableParagraph"/>
              <w:ind w:right="175"/>
            </w:pPr>
            <w:r w:rsidRPr="00FA0894">
              <w:t>- установлены требования к документам при выдвижении кандидатуры директора.</w:t>
            </w:r>
          </w:p>
          <w:p w14:paraId="46E49908" w14:textId="0026D3D8" w:rsidR="00FA0894" w:rsidRPr="00FA0894" w:rsidRDefault="00FA0894" w:rsidP="00FA0894">
            <w:pPr>
              <w:pStyle w:val="TableParagraph"/>
              <w:ind w:right="175"/>
            </w:pPr>
            <w:r w:rsidRPr="00FA0894">
              <w:t>- установлены основания для отказа во включении в список кандидатов на должность директора.</w:t>
            </w:r>
          </w:p>
          <w:p w14:paraId="386FB8C5" w14:textId="77777777" w:rsidR="006841B0" w:rsidRPr="00FA0894" w:rsidRDefault="00FA0894" w:rsidP="007222C2">
            <w:pPr>
              <w:pStyle w:val="TableParagraph"/>
              <w:ind w:right="96"/>
              <w:rPr>
                <w:b/>
                <w:bCs/>
              </w:rPr>
            </w:pPr>
            <w:r w:rsidRPr="00FA0894">
              <w:rPr>
                <w:b/>
                <w:bCs/>
              </w:rPr>
              <w:t>Раздел 4 ДОСРОЧНОЕ ПРЕКРАЩЕНИЕ ПОЛНОМОЧИЙ ДИРЕКТОРА АССОЦИАЦИИ</w:t>
            </w:r>
          </w:p>
          <w:p w14:paraId="4A0466B8" w14:textId="77777777" w:rsidR="00FA0894" w:rsidRPr="00FA0894" w:rsidRDefault="00FA0894" w:rsidP="00A14F35">
            <w:pPr>
              <w:tabs>
                <w:tab w:val="left" w:pos="0"/>
              </w:tabs>
              <w:jc w:val="both"/>
            </w:pPr>
            <w:r w:rsidRPr="00412D12">
              <w:t xml:space="preserve">- установлены новые основания для принятия ОС решения о досрочном прекращении полномочий: </w:t>
            </w:r>
            <w:r w:rsidRPr="00412D12">
              <w:rPr>
                <w:lang w:eastAsia="ru-RU"/>
              </w:rPr>
              <w:t>н</w:t>
            </w:r>
            <w:r w:rsidRPr="00412D12">
              <w:t>евозможности исполнения полномочий</w:t>
            </w:r>
            <w:r w:rsidRPr="00FA0894">
              <w:t>; наличия конфликта интересов; ненадлежащего исполнения обязанностей; применения административного наказания в виде дисквалификации, вступления в законную силу приговора за преступления в сфере экономики.</w:t>
            </w:r>
          </w:p>
          <w:p w14:paraId="24FB7AB0" w14:textId="15E25B03" w:rsidR="00FA0894" w:rsidRPr="00FA0894" w:rsidRDefault="00FA0894" w:rsidP="00FA0894">
            <w:pPr>
              <w:tabs>
                <w:tab w:val="left" w:pos="0"/>
              </w:tabs>
              <w:ind w:firstLine="709"/>
              <w:jc w:val="both"/>
            </w:pPr>
          </w:p>
        </w:tc>
      </w:tr>
    </w:tbl>
    <w:p w14:paraId="5DA5912B" w14:textId="77777777" w:rsidR="00BE4FB2" w:rsidRPr="00FA0894" w:rsidRDefault="00BE4FB2" w:rsidP="00FA0894">
      <w:pPr>
        <w:pStyle w:val="a3"/>
        <w:jc w:val="left"/>
      </w:pPr>
    </w:p>
    <w:sectPr w:rsidR="00BE4FB2" w:rsidRPr="00FA0894" w:rsidSect="009A3120">
      <w:pgSz w:w="11910" w:h="16840"/>
      <w:pgMar w:top="1120" w:right="5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F98"/>
    <w:multiLevelType w:val="hybridMultilevel"/>
    <w:tmpl w:val="BB22B394"/>
    <w:lvl w:ilvl="0" w:tplc="C7F45C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6C9C94">
      <w:numFmt w:val="bullet"/>
      <w:lvlText w:val="•"/>
      <w:lvlJc w:val="left"/>
      <w:pPr>
        <w:ind w:left="832" w:hanging="140"/>
      </w:pPr>
      <w:rPr>
        <w:rFonts w:hint="default"/>
        <w:lang w:val="ru-RU" w:eastAsia="en-US" w:bidi="ar-SA"/>
      </w:rPr>
    </w:lvl>
    <w:lvl w:ilvl="2" w:tplc="75BE6130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3" w:tplc="FD287374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4" w:tplc="B30A1674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5" w:tplc="C1E02B84">
      <w:numFmt w:val="bullet"/>
      <w:lvlText w:val="•"/>
      <w:lvlJc w:val="left"/>
      <w:pPr>
        <w:ind w:left="3761" w:hanging="140"/>
      </w:pPr>
      <w:rPr>
        <w:rFonts w:hint="default"/>
        <w:lang w:val="ru-RU" w:eastAsia="en-US" w:bidi="ar-SA"/>
      </w:rPr>
    </w:lvl>
    <w:lvl w:ilvl="6" w:tplc="EFF8B18E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  <w:lvl w:ilvl="7" w:tplc="2D0A240A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8" w:tplc="F61C3588">
      <w:numFmt w:val="bullet"/>
      <w:lvlText w:val="•"/>
      <w:lvlJc w:val="left"/>
      <w:pPr>
        <w:ind w:left="595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D6F433B"/>
    <w:multiLevelType w:val="hybridMultilevel"/>
    <w:tmpl w:val="C576DF46"/>
    <w:lvl w:ilvl="0" w:tplc="1748A7A0">
      <w:start w:val="1"/>
      <w:numFmt w:val="decimal"/>
      <w:lvlText w:val="%1."/>
      <w:lvlJc w:val="left"/>
      <w:pPr>
        <w:ind w:left="16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50E20A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2" w:tplc="525AD902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3" w:tplc="A45E50E4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A12221FC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3BB4D30E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7B1E9406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2146E6CE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264441C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FC6E43"/>
    <w:multiLevelType w:val="hybridMultilevel"/>
    <w:tmpl w:val="912AA43C"/>
    <w:lvl w:ilvl="0" w:tplc="0E9A9620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AA76DA">
      <w:numFmt w:val="bullet"/>
      <w:lvlText w:val="•"/>
      <w:lvlJc w:val="left"/>
      <w:pPr>
        <w:ind w:left="1158" w:hanging="128"/>
      </w:pPr>
      <w:rPr>
        <w:rFonts w:hint="default"/>
        <w:lang w:val="ru-RU" w:eastAsia="en-US" w:bidi="ar-SA"/>
      </w:rPr>
    </w:lvl>
    <w:lvl w:ilvl="2" w:tplc="0DA23A26">
      <w:numFmt w:val="bullet"/>
      <w:lvlText w:val="•"/>
      <w:lvlJc w:val="left"/>
      <w:pPr>
        <w:ind w:left="2197" w:hanging="128"/>
      </w:pPr>
      <w:rPr>
        <w:rFonts w:hint="default"/>
        <w:lang w:val="ru-RU" w:eastAsia="en-US" w:bidi="ar-SA"/>
      </w:rPr>
    </w:lvl>
    <w:lvl w:ilvl="3" w:tplc="1D7473FE">
      <w:numFmt w:val="bullet"/>
      <w:lvlText w:val="•"/>
      <w:lvlJc w:val="left"/>
      <w:pPr>
        <w:ind w:left="3235" w:hanging="128"/>
      </w:pPr>
      <w:rPr>
        <w:rFonts w:hint="default"/>
        <w:lang w:val="ru-RU" w:eastAsia="en-US" w:bidi="ar-SA"/>
      </w:rPr>
    </w:lvl>
    <w:lvl w:ilvl="4" w:tplc="44D03BE4">
      <w:numFmt w:val="bullet"/>
      <w:lvlText w:val="•"/>
      <w:lvlJc w:val="left"/>
      <w:pPr>
        <w:ind w:left="4274" w:hanging="128"/>
      </w:pPr>
      <w:rPr>
        <w:rFonts w:hint="default"/>
        <w:lang w:val="ru-RU" w:eastAsia="en-US" w:bidi="ar-SA"/>
      </w:rPr>
    </w:lvl>
    <w:lvl w:ilvl="5" w:tplc="238E861E">
      <w:numFmt w:val="bullet"/>
      <w:lvlText w:val="•"/>
      <w:lvlJc w:val="left"/>
      <w:pPr>
        <w:ind w:left="5313" w:hanging="128"/>
      </w:pPr>
      <w:rPr>
        <w:rFonts w:hint="default"/>
        <w:lang w:val="ru-RU" w:eastAsia="en-US" w:bidi="ar-SA"/>
      </w:rPr>
    </w:lvl>
    <w:lvl w:ilvl="6" w:tplc="D450A1C4">
      <w:numFmt w:val="bullet"/>
      <w:lvlText w:val="•"/>
      <w:lvlJc w:val="left"/>
      <w:pPr>
        <w:ind w:left="6351" w:hanging="128"/>
      </w:pPr>
      <w:rPr>
        <w:rFonts w:hint="default"/>
        <w:lang w:val="ru-RU" w:eastAsia="en-US" w:bidi="ar-SA"/>
      </w:rPr>
    </w:lvl>
    <w:lvl w:ilvl="7" w:tplc="55B6AB1C">
      <w:numFmt w:val="bullet"/>
      <w:lvlText w:val="•"/>
      <w:lvlJc w:val="left"/>
      <w:pPr>
        <w:ind w:left="7390" w:hanging="128"/>
      </w:pPr>
      <w:rPr>
        <w:rFonts w:hint="default"/>
        <w:lang w:val="ru-RU" w:eastAsia="en-US" w:bidi="ar-SA"/>
      </w:rPr>
    </w:lvl>
    <w:lvl w:ilvl="8" w:tplc="E5185C2E">
      <w:numFmt w:val="bullet"/>
      <w:lvlText w:val="•"/>
      <w:lvlJc w:val="left"/>
      <w:pPr>
        <w:ind w:left="8429" w:hanging="128"/>
      </w:pPr>
      <w:rPr>
        <w:rFonts w:hint="default"/>
        <w:lang w:val="ru-RU" w:eastAsia="en-US" w:bidi="ar-SA"/>
      </w:rPr>
    </w:lvl>
  </w:abstractNum>
  <w:num w:numId="1" w16cid:durableId="1032615778">
    <w:abstractNumId w:val="1"/>
  </w:num>
  <w:num w:numId="2" w16cid:durableId="1699961576">
    <w:abstractNumId w:val="0"/>
  </w:num>
  <w:num w:numId="3" w16cid:durableId="16152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B2"/>
    <w:rsid w:val="00077235"/>
    <w:rsid w:val="00112285"/>
    <w:rsid w:val="00130E45"/>
    <w:rsid w:val="001B1945"/>
    <w:rsid w:val="002C56AC"/>
    <w:rsid w:val="003E423D"/>
    <w:rsid w:val="003F2BE2"/>
    <w:rsid w:val="00412D12"/>
    <w:rsid w:val="004145C4"/>
    <w:rsid w:val="00417D0E"/>
    <w:rsid w:val="00447440"/>
    <w:rsid w:val="0047618B"/>
    <w:rsid w:val="004A1CBF"/>
    <w:rsid w:val="004F35AE"/>
    <w:rsid w:val="0055207A"/>
    <w:rsid w:val="005579DD"/>
    <w:rsid w:val="006841B0"/>
    <w:rsid w:val="00693E5A"/>
    <w:rsid w:val="006B2F27"/>
    <w:rsid w:val="007222C2"/>
    <w:rsid w:val="0072412B"/>
    <w:rsid w:val="0088322C"/>
    <w:rsid w:val="00927B41"/>
    <w:rsid w:val="009A3120"/>
    <w:rsid w:val="009F778B"/>
    <w:rsid w:val="00A14F35"/>
    <w:rsid w:val="00A50872"/>
    <w:rsid w:val="00A60551"/>
    <w:rsid w:val="00AD095A"/>
    <w:rsid w:val="00B1211A"/>
    <w:rsid w:val="00B34119"/>
    <w:rsid w:val="00B42FFE"/>
    <w:rsid w:val="00BE4FB2"/>
    <w:rsid w:val="00BF1549"/>
    <w:rsid w:val="00C844E7"/>
    <w:rsid w:val="00CF04DF"/>
    <w:rsid w:val="00D01C30"/>
    <w:rsid w:val="00DB3EBF"/>
    <w:rsid w:val="00DE2507"/>
    <w:rsid w:val="00E03B93"/>
    <w:rsid w:val="00E96365"/>
    <w:rsid w:val="00EE6260"/>
    <w:rsid w:val="00F16CF6"/>
    <w:rsid w:val="00FA0894"/>
    <w:rsid w:val="00FE5B18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531B"/>
  <w15:docId w15:val="{EC035FBB-C01F-4C19-AFFB-756FDE7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List Paragraph"/>
    <w:basedOn w:val="a"/>
    <w:uiPriority w:val="1"/>
    <w:qFormat/>
    <w:pPr>
      <w:ind w:left="1609" w:right="32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  <w:jc w:val="both"/>
    </w:pPr>
  </w:style>
  <w:style w:type="character" w:styleId="a5">
    <w:name w:val="Strong"/>
    <w:basedOn w:val="a0"/>
    <w:uiPriority w:val="22"/>
    <w:qFormat/>
    <w:rsid w:val="009A3120"/>
    <w:rPr>
      <w:b/>
      <w:bCs/>
    </w:rPr>
  </w:style>
  <w:style w:type="character" w:styleId="a6">
    <w:name w:val="Hyperlink"/>
    <w:basedOn w:val="a0"/>
    <w:uiPriority w:val="99"/>
    <w:semiHidden/>
    <w:unhideWhenUsed/>
    <w:rsid w:val="00EE6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Щипакина</dc:creator>
  <cp:lastModifiedBy>Юрист</cp:lastModifiedBy>
  <cp:revision>4</cp:revision>
  <cp:lastPrinted>2023-04-13T08:51:00Z</cp:lastPrinted>
  <dcterms:created xsi:type="dcterms:W3CDTF">2023-04-13T08:49:00Z</dcterms:created>
  <dcterms:modified xsi:type="dcterms:W3CDTF">2023-04-17T05:50:00Z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